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6" w:rsidRDefault="00960266" w:rsidP="008262FB">
      <w:pPr>
        <w:rPr>
          <w:rFonts w:ascii="宋体" w:hAnsi="宋体"/>
          <w:b/>
          <w:sz w:val="28"/>
          <w:szCs w:val="28"/>
        </w:rPr>
      </w:pPr>
      <w:bookmarkStart w:id="0" w:name="_Toc316027088"/>
    </w:p>
    <w:p w:rsidR="00960266" w:rsidRDefault="00960266" w:rsidP="00960266">
      <w:pPr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第四部分</w:t>
      </w:r>
      <w:r>
        <w:rPr>
          <w:rFonts w:ascii="宋体" w:hAnsi="宋体" w:cs="宋体" w:hint="eastAsia"/>
          <w:b/>
          <w:bCs/>
          <w:sz w:val="32"/>
          <w:szCs w:val="32"/>
        </w:rPr>
        <w:t>发展趋势分析</w:t>
      </w:r>
    </w:p>
    <w:p w:rsidR="00960266" w:rsidRDefault="00960266" w:rsidP="00960266"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毕业生就业率变化趋势分析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095875" cy="2919095"/>
            <wp:effectExtent l="19050" t="0" r="9525" b="0"/>
            <wp:docPr id="4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图4—1 2017届、2018届、2019届毕业生就业率变化趋势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注：就业率统计截止日期是</w:t>
      </w:r>
      <w:r>
        <w:rPr>
          <w:rFonts w:ascii="Times New Roman" w:hAnsi="Times New Roman" w:hint="eastAsia"/>
          <w:color w:val="auto"/>
          <w:szCs w:val="24"/>
        </w:rPr>
        <w:t>10</w:t>
      </w:r>
      <w:r>
        <w:rPr>
          <w:rFonts w:ascii="Times New Roman" w:hAnsi="Times New Roman" w:hint="eastAsia"/>
          <w:color w:val="auto"/>
          <w:szCs w:val="24"/>
        </w:rPr>
        <w:t>月</w:t>
      </w:r>
      <w:r>
        <w:rPr>
          <w:rFonts w:ascii="Times New Roman" w:hAnsi="Times New Roman" w:hint="eastAsia"/>
          <w:color w:val="auto"/>
          <w:szCs w:val="24"/>
        </w:rPr>
        <w:t>1</w:t>
      </w:r>
      <w:r>
        <w:rPr>
          <w:rFonts w:ascii="Times New Roman" w:hAnsi="Times New Roman" w:hint="eastAsia"/>
          <w:color w:val="auto"/>
          <w:szCs w:val="24"/>
        </w:rPr>
        <w:t>日。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numPr>
          <w:ilvl w:val="0"/>
          <w:numId w:val="3"/>
        </w:num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用人单位招聘2019届毕业生试用期后月起薪分析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noProof/>
          <w:sz w:val="28"/>
          <w:szCs w:val="28"/>
        </w:rPr>
        <w:drawing>
          <wp:inline distT="0" distB="0" distL="114300" distR="114300">
            <wp:extent cx="5120005" cy="2667000"/>
            <wp:effectExtent l="19050" t="0" r="23495" b="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图4—2 2019届毕业生试用期后月起薪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lastRenderedPageBreak/>
        <w:t>注：试用期在此指学生毕业前顶岗实习期间的试用时间。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bookmarkEnd w:id="0"/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第五部分 就业对教育教学的反馈</w:t>
      </w:r>
    </w:p>
    <w:p w:rsidR="00960266" w:rsidRDefault="00960266" w:rsidP="00960266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 w:hint="eastAsia"/>
          <w:kern w:val="0"/>
          <w:sz w:val="28"/>
          <w:szCs w:val="28"/>
        </w:rPr>
        <w:t>学院高度重视就业对招生及教育教学的反馈，每年安排相关部门人员对合作企业、应往届毕业生进行走访调研，了解企业需求，征求对我校人才培养的意见和建议，从而形成从招生、培养到就业的有机结合，推动学校以招生促培养、以培养促就业、以就业促招生的协调发展。</w:t>
      </w:r>
    </w:p>
    <w:p w:rsidR="00960266" w:rsidRDefault="00960266" w:rsidP="00960266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宋体" w:hAnsi="宋体" w:cs="ArialUnicodeMS"/>
          <w:b/>
          <w:kern w:val="0"/>
          <w:sz w:val="28"/>
          <w:szCs w:val="28"/>
        </w:rPr>
      </w:pPr>
      <w:r>
        <w:rPr>
          <w:rFonts w:ascii="宋体" w:hAnsi="宋体" w:cs="ArialUnicodeMS" w:hint="eastAsia"/>
          <w:b/>
          <w:kern w:val="0"/>
          <w:sz w:val="28"/>
          <w:szCs w:val="28"/>
        </w:rPr>
        <w:t>毕业生对影响就业及职业发展的因素反馈</w:t>
      </w:r>
    </w:p>
    <w:p w:rsidR="00960266" w:rsidRDefault="00960266" w:rsidP="00960266">
      <w:pPr>
        <w:autoSpaceDE w:val="0"/>
        <w:autoSpaceDN w:val="0"/>
        <w:adjustRightInd w:val="0"/>
        <w:jc w:val="center"/>
        <w:rPr>
          <w:rFonts w:ascii="宋体" w:hAnsi="宋体" w:cs="ArialUnicodeMS"/>
          <w:b/>
          <w:kern w:val="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143500" cy="3004820"/>
            <wp:effectExtent l="19050" t="0" r="19050" b="5080"/>
            <wp:docPr id="4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图5—1 2019届毕业对影响就业及职业发展的因素分析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注：重要程度划分为</w:t>
      </w:r>
      <w:r>
        <w:rPr>
          <w:rFonts w:ascii="Times New Roman" w:hAnsi="Times New Roman"/>
          <w:color w:val="auto"/>
          <w:szCs w:val="24"/>
        </w:rPr>
        <w:t>1-5</w:t>
      </w:r>
      <w:r>
        <w:rPr>
          <w:rFonts w:ascii="Times New Roman" w:hAnsi="Times New Roman" w:hint="eastAsia"/>
          <w:color w:val="auto"/>
          <w:szCs w:val="24"/>
        </w:rPr>
        <w:t>分</w:t>
      </w:r>
      <w:r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 w:hint="eastAsia"/>
          <w:color w:val="auto"/>
          <w:szCs w:val="24"/>
        </w:rPr>
        <w:t>个等级，分值越高，该要素越重要。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</w:p>
    <w:p w:rsidR="00960266" w:rsidRDefault="00960266" w:rsidP="00960266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宋体" w:hAnsi="宋体" w:cs="ArialUnicodeMS"/>
          <w:b/>
          <w:kern w:val="0"/>
          <w:sz w:val="28"/>
          <w:szCs w:val="28"/>
        </w:rPr>
      </w:pPr>
      <w:r>
        <w:rPr>
          <w:rFonts w:ascii="宋体" w:hAnsi="宋体" w:cs="ArialUnicodeMS" w:hint="eastAsia"/>
          <w:b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523875</wp:posOffset>
            </wp:positionV>
            <wp:extent cx="5143500" cy="2734310"/>
            <wp:effectExtent l="19050" t="0" r="0" b="0"/>
            <wp:wrapSquare wrapText="bothSides"/>
            <wp:docPr id="27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图片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cs="ArialUnicodeMS" w:hint="eastAsia"/>
          <w:b/>
          <w:kern w:val="0"/>
          <w:sz w:val="28"/>
          <w:szCs w:val="28"/>
        </w:rPr>
        <w:t>毕业生对教育教学工作的综合评价</w:t>
      </w:r>
    </w:p>
    <w:p w:rsidR="00960266" w:rsidRDefault="00960266" w:rsidP="00960266">
      <w:pPr>
        <w:autoSpaceDE w:val="0"/>
        <w:autoSpaceDN w:val="0"/>
        <w:adjustRightInd w:val="0"/>
        <w:rPr>
          <w:rFonts w:ascii="宋体" w:hAnsi="宋体" w:cs="ArialUnicodeMS"/>
          <w:b/>
          <w:kern w:val="0"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图5—2 2019届毕业对学校教育教学工作的综合评价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注：评价程度划分为</w:t>
      </w:r>
      <w:r>
        <w:rPr>
          <w:rFonts w:ascii="Times New Roman" w:hAnsi="Times New Roman"/>
          <w:color w:val="auto"/>
          <w:szCs w:val="24"/>
        </w:rPr>
        <w:t>1-5</w:t>
      </w:r>
      <w:r>
        <w:rPr>
          <w:rFonts w:ascii="Times New Roman" w:hAnsi="Times New Roman" w:hint="eastAsia"/>
          <w:color w:val="auto"/>
          <w:szCs w:val="24"/>
        </w:rPr>
        <w:t>分</w:t>
      </w:r>
      <w:r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 w:hint="eastAsia"/>
          <w:color w:val="auto"/>
          <w:szCs w:val="24"/>
        </w:rPr>
        <w:t>个等级，分值越高，评价越高。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autoSpaceDE w:val="0"/>
        <w:autoSpaceDN w:val="0"/>
        <w:adjustRightInd w:val="0"/>
        <w:ind w:left="562"/>
        <w:jc w:val="left"/>
        <w:rPr>
          <w:rFonts w:ascii="宋体" w:hAnsi="宋体" w:cs="ArialUnicodeMS"/>
          <w:b/>
          <w:kern w:val="0"/>
          <w:sz w:val="28"/>
          <w:szCs w:val="28"/>
        </w:rPr>
      </w:pPr>
    </w:p>
    <w:p w:rsidR="00960266" w:rsidRDefault="00960266" w:rsidP="00960266">
      <w:pPr>
        <w:autoSpaceDE w:val="0"/>
        <w:autoSpaceDN w:val="0"/>
        <w:adjustRightInd w:val="0"/>
        <w:ind w:left="562"/>
        <w:jc w:val="left"/>
        <w:rPr>
          <w:rFonts w:ascii="宋体" w:hAnsi="宋体" w:cs="ArialUnicodeMS"/>
          <w:b/>
          <w:kern w:val="0"/>
          <w:sz w:val="28"/>
          <w:szCs w:val="28"/>
        </w:rPr>
      </w:pPr>
      <w:r>
        <w:rPr>
          <w:rFonts w:ascii="宋体" w:hAnsi="宋体" w:cs="ArialUnicodeMS" w:hint="eastAsia"/>
          <w:b/>
          <w:kern w:val="0"/>
          <w:sz w:val="28"/>
          <w:szCs w:val="28"/>
        </w:rPr>
        <w:t>三、学校针对教育教学改进的具体措施</w:t>
      </w:r>
    </w:p>
    <w:p w:rsidR="00960266" w:rsidRDefault="00960266" w:rsidP="00960266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 w:hint="eastAsia"/>
          <w:kern w:val="0"/>
          <w:sz w:val="28"/>
          <w:szCs w:val="28"/>
        </w:rPr>
        <w:t>1.深入校企合作，培养订单式人才。继续加强与行业领军企业的校企合作，推进校企订单式人才培养，积极开展在校园招聘、实习就业、联合培养、奖助学金、职业生涯规划指导、创新创业、产学研等方面的深度合作，实现学校人才培养与企业需求的无缝对接。</w:t>
      </w:r>
    </w:p>
    <w:p w:rsidR="00960266" w:rsidRDefault="00960266" w:rsidP="00960266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2.以企业带动专业建设，通过深入推进校企合作，将企业的用人需求、管理模式、企业文化植入人才培养的全过程，真正实现“入学即招工、毕业即就业”的人才培养目标。</w:t>
      </w:r>
    </w:p>
    <w:p w:rsidR="00960266" w:rsidRDefault="00960266" w:rsidP="0096026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学院作为地方高职院校，将充分利用张家口市承担的三大历史任务，统筹协调管理职能和资源优势，按照“搭平台、促项目、建机制”</w:t>
      </w:r>
      <w:r>
        <w:rPr>
          <w:rFonts w:ascii="宋体" w:hAnsi="宋体" w:hint="eastAsia"/>
          <w:sz w:val="28"/>
          <w:szCs w:val="28"/>
        </w:rPr>
        <w:lastRenderedPageBreak/>
        <w:t>的总体思路，立足服务我市建设可再生能源示范区和发展冰雪经济、新型能源、数字经济、高端制造、文化旅游、健康养生、特色农牧七大主导产业，以对学院长远发展有重大战略影响的企业和项目为重点，在专业建设、订单培养、社会培训、校内外实训基地建设等方面，认真组织策划实施校企合作战略项目，搭建高端合作平台，聚集优势资源，积极探索校企合作新领域和新机制，形成校企合作“高端化”和“特色化”，极大提高学院的影响力、竞争力，增强服务京津冀协同发展战略、建设雄安新区、经济社会发展的能力，培养大批服务区域发展的高素质技术技能人才。</w:t>
      </w:r>
    </w:p>
    <w:p w:rsidR="00960266" w:rsidRDefault="00960266" w:rsidP="00960266">
      <w:pPr>
        <w:rPr>
          <w:rFonts w:ascii="宋体" w:hAnsi="宋体"/>
          <w:sz w:val="28"/>
          <w:szCs w:val="28"/>
        </w:rPr>
      </w:pPr>
    </w:p>
    <w:p w:rsidR="00960266" w:rsidRDefault="00960266" w:rsidP="00960266"/>
    <w:p w:rsidR="00280156" w:rsidRPr="00960266" w:rsidRDefault="00280156"/>
    <w:sectPr w:rsidR="00280156" w:rsidRPr="00960266" w:rsidSect="00EC7A2C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C1" w:rsidRDefault="00911EC1" w:rsidP="00960266">
      <w:r>
        <w:separator/>
      </w:r>
    </w:p>
  </w:endnote>
  <w:endnote w:type="continuationSeparator" w:id="1">
    <w:p w:rsidR="00911EC1" w:rsidRDefault="00911EC1" w:rsidP="0096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UnicodeMS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CF73F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2C" w:rsidRDefault="00911E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CF73F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62FB">
      <w:rPr>
        <w:rStyle w:val="a7"/>
        <w:noProof/>
      </w:rPr>
      <w:t>4</w:t>
    </w:r>
    <w:r>
      <w:rPr>
        <w:rStyle w:val="a7"/>
      </w:rPr>
      <w:fldChar w:fldCharType="end"/>
    </w:r>
  </w:p>
  <w:p w:rsidR="00EC7A2C" w:rsidRDefault="00911E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C1" w:rsidRDefault="00911EC1" w:rsidP="00960266">
      <w:r>
        <w:separator/>
      </w:r>
    </w:p>
  </w:footnote>
  <w:footnote w:type="continuationSeparator" w:id="1">
    <w:p w:rsidR="00911EC1" w:rsidRDefault="00911EC1" w:rsidP="00960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6B0"/>
    <w:multiLevelType w:val="multilevel"/>
    <w:tmpl w:val="154656B0"/>
    <w:lvl w:ilvl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BB82015"/>
    <w:multiLevelType w:val="multilevel"/>
    <w:tmpl w:val="1BB82015"/>
    <w:lvl w:ilvl="0">
      <w:start w:val="1"/>
      <w:numFmt w:val="japaneseCounting"/>
      <w:lvlText w:val="%1、"/>
      <w:lvlJc w:val="left"/>
      <w:pPr>
        <w:ind w:left="995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115" w:hanging="420"/>
      </w:pPr>
    </w:lvl>
    <w:lvl w:ilvl="2">
      <w:start w:val="1"/>
      <w:numFmt w:val="lowerRoman"/>
      <w:lvlText w:val="%3."/>
      <w:lvlJc w:val="right"/>
      <w:pPr>
        <w:ind w:left="1535" w:hanging="420"/>
      </w:pPr>
    </w:lvl>
    <w:lvl w:ilvl="3">
      <w:start w:val="1"/>
      <w:numFmt w:val="decimal"/>
      <w:lvlText w:val="%4."/>
      <w:lvlJc w:val="left"/>
      <w:pPr>
        <w:ind w:left="1955" w:hanging="420"/>
      </w:pPr>
    </w:lvl>
    <w:lvl w:ilvl="4">
      <w:start w:val="1"/>
      <w:numFmt w:val="lowerLetter"/>
      <w:lvlText w:val="%5)"/>
      <w:lvlJc w:val="left"/>
      <w:pPr>
        <w:ind w:left="2375" w:hanging="420"/>
      </w:pPr>
    </w:lvl>
    <w:lvl w:ilvl="5">
      <w:start w:val="1"/>
      <w:numFmt w:val="lowerRoman"/>
      <w:lvlText w:val="%6."/>
      <w:lvlJc w:val="right"/>
      <w:pPr>
        <w:ind w:left="2795" w:hanging="420"/>
      </w:pPr>
    </w:lvl>
    <w:lvl w:ilvl="6">
      <w:start w:val="1"/>
      <w:numFmt w:val="decimal"/>
      <w:lvlText w:val="%7."/>
      <w:lvlJc w:val="left"/>
      <w:pPr>
        <w:ind w:left="3215" w:hanging="420"/>
      </w:pPr>
    </w:lvl>
    <w:lvl w:ilvl="7">
      <w:start w:val="1"/>
      <w:numFmt w:val="lowerLetter"/>
      <w:lvlText w:val="%8)"/>
      <w:lvlJc w:val="left"/>
      <w:pPr>
        <w:ind w:left="3635" w:hanging="420"/>
      </w:pPr>
    </w:lvl>
    <w:lvl w:ilvl="8">
      <w:start w:val="1"/>
      <w:numFmt w:val="lowerRoman"/>
      <w:lvlText w:val="%9."/>
      <w:lvlJc w:val="right"/>
      <w:pPr>
        <w:ind w:left="4055" w:hanging="420"/>
      </w:pPr>
    </w:lvl>
  </w:abstractNum>
  <w:abstractNum w:abstractNumId="2">
    <w:nsid w:val="45F16A7F"/>
    <w:multiLevelType w:val="multilevel"/>
    <w:tmpl w:val="45F16A7F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B21537C"/>
    <w:multiLevelType w:val="multilevel"/>
    <w:tmpl w:val="5B21537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66"/>
    <w:rsid w:val="00280156"/>
    <w:rsid w:val="008262FB"/>
    <w:rsid w:val="00911EC1"/>
    <w:rsid w:val="00960266"/>
    <w:rsid w:val="00C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6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66"/>
    <w:rPr>
      <w:sz w:val="18"/>
      <w:szCs w:val="18"/>
    </w:rPr>
  </w:style>
  <w:style w:type="paragraph" w:styleId="a5">
    <w:name w:val="Normal (Web)"/>
    <w:basedOn w:val="a"/>
    <w:uiPriority w:val="99"/>
    <w:rsid w:val="0096026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rsid w:val="00960266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960266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basedOn w:val="a0"/>
    <w:qFormat/>
    <w:rsid w:val="00960266"/>
  </w:style>
  <w:style w:type="paragraph" w:customStyle="1" w:styleId="a8">
    <w:name w:val="报告正文样式"/>
    <w:basedOn w:val="a"/>
    <w:link w:val="Char2"/>
    <w:qFormat/>
    <w:rsid w:val="00960266"/>
    <w:pPr>
      <w:widowControl/>
      <w:spacing w:beforeLines="50" w:afterLines="50" w:line="360" w:lineRule="auto"/>
      <w:ind w:firstLineChars="200" w:firstLine="480"/>
    </w:pPr>
    <w:rPr>
      <w:rFonts w:ascii="宋体" w:hAnsi="宋体" w:cs="宋体"/>
      <w:color w:val="000000"/>
      <w:kern w:val="0"/>
      <w:sz w:val="24"/>
      <w:szCs w:val="21"/>
    </w:rPr>
  </w:style>
  <w:style w:type="character" w:customStyle="1" w:styleId="Char2">
    <w:name w:val="报告正文样式 Char"/>
    <w:basedOn w:val="a0"/>
    <w:link w:val="a8"/>
    <w:qFormat/>
    <w:locked/>
    <w:rsid w:val="00960266"/>
    <w:rPr>
      <w:rFonts w:ascii="宋体" w:eastAsia="宋体" w:hAnsi="宋体" w:cs="宋体"/>
      <w:color w:val="000000"/>
      <w:kern w:val="0"/>
      <w:sz w:val="24"/>
      <w:szCs w:val="21"/>
    </w:rPr>
  </w:style>
  <w:style w:type="paragraph" w:styleId="a9">
    <w:name w:val="No Spacing"/>
    <w:uiPriority w:val="1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无间隔11"/>
    <w:uiPriority w:val="1"/>
    <w:qFormat/>
    <w:rsid w:val="00960266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96026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60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3601;&#19994;&#36136;&#37327;&#35843;&#26597;&#38382;&#21367;&#65288;&#29992;&#20154;&#21333;&#20301;&#65289;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&#24352;&#23478;&#21475;&#32844;&#19994;&#25216;&#26415;&#23398;&#38498;2018&#24180;&#23601;&#19994;&#25968;&#25454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601;&#19994;&#36136;&#37327;&#25253;&#21578;\2016&#24180;&#23601;&#19994;&#36136;&#37327;&#25253;&#21578;&#65288;&#36164;&#26009;&#65289;\2016&#24180;&#23601;&#19994;&#36136;&#37327;&#25253;&#21578;\&#23601;&#19994;&#36136;&#37327;&#35843;&#26597;&#38382;&#21367;(&#20998;&#26512;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lineChart>
        <c:grouping val="standard"/>
        <c:ser>
          <c:idx val="0"/>
          <c:order val="0"/>
          <c:tx>
            <c:strRef>
              <c:f>'[就业质量调查问卷（用人单位）.htm]Sheet5'!$B$1</c:f>
              <c:strCache>
                <c:ptCount val="1"/>
                <c:pt idx="0">
                  <c:v>就业率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'[就业质量调查问卷（用人单位）.htm]Sheet5'!$A$2:$A$4</c:f>
              <c:strCache>
                <c:ptCount val="3"/>
                <c:pt idx="0">
                  <c:v>2017届毕业生就业率</c:v>
                </c:pt>
                <c:pt idx="1">
                  <c:v>2018届毕业生就业率</c:v>
                </c:pt>
                <c:pt idx="2">
                  <c:v>2019届毕业生就业率</c:v>
                </c:pt>
              </c:strCache>
            </c:strRef>
          </c:cat>
          <c:val>
            <c:numRef>
              <c:f>'[就业质量调查问卷（用人单位）.htm]Sheet5'!$B$2:$B$4</c:f>
              <c:numCache>
                <c:formatCode>0.0%</c:formatCode>
                <c:ptCount val="3"/>
                <c:pt idx="0">
                  <c:v>0.94400000000000062</c:v>
                </c:pt>
                <c:pt idx="1">
                  <c:v>0.95700000000000063</c:v>
                </c:pt>
                <c:pt idx="2">
                  <c:v>0.96800000000000064</c:v>
                </c:pt>
              </c:numCache>
            </c:numRef>
          </c:val>
        </c:ser>
        <c:dLbls>
          <c:showVal val="1"/>
        </c:dLbls>
        <c:marker val="1"/>
        <c:axId val="66956288"/>
        <c:axId val="66984192"/>
      </c:lineChart>
      <c:catAx>
        <c:axId val="66956288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984192"/>
        <c:crosses val="autoZero"/>
        <c:auto val="1"/>
        <c:lblAlgn val="ctr"/>
        <c:lblOffset val="100"/>
      </c:catAx>
      <c:valAx>
        <c:axId val="66984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95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[张家口职业技术学院2018年就业数据.xls]Sheet2!$C$12</c:f>
              <c:strCache>
                <c:ptCount val="1"/>
                <c:pt idx="0">
                  <c:v>金额（元）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[张家口职业技术学院2018年就业数据.xls]Sheet2!$B$13:$B$20</c:f>
              <c:strCache>
                <c:ptCount val="8"/>
                <c:pt idx="0">
                  <c:v>电气工程系</c:v>
                </c:pt>
                <c:pt idx="1">
                  <c:v>机械工程系</c:v>
                </c:pt>
                <c:pt idx="2">
                  <c:v>经济管理系</c:v>
                </c:pt>
                <c:pt idx="3">
                  <c:v>汽车工程系</c:v>
                </c:pt>
                <c:pt idx="4">
                  <c:v>土木工程系</c:v>
                </c:pt>
                <c:pt idx="5">
                  <c:v>应用外语系</c:v>
                </c:pt>
                <c:pt idx="6">
                  <c:v>信息工程系</c:v>
                </c:pt>
                <c:pt idx="7">
                  <c:v>装饰艺术系</c:v>
                </c:pt>
              </c:strCache>
            </c:strRef>
          </c:cat>
          <c:val>
            <c:numRef>
              <c:f>[张家口职业技术学院2018年就业数据.xls]Sheet2!$C$13:$C$20</c:f>
              <c:numCache>
                <c:formatCode>0_ </c:formatCode>
                <c:ptCount val="8"/>
                <c:pt idx="0">
                  <c:v>4700</c:v>
                </c:pt>
                <c:pt idx="1">
                  <c:v>4500</c:v>
                </c:pt>
                <c:pt idx="2">
                  <c:v>3000</c:v>
                </c:pt>
                <c:pt idx="3">
                  <c:v>3800</c:v>
                </c:pt>
                <c:pt idx="4">
                  <c:v>4500</c:v>
                </c:pt>
                <c:pt idx="5">
                  <c:v>3000</c:v>
                </c:pt>
                <c:pt idx="6" formatCode="General">
                  <c:v>3700</c:v>
                </c:pt>
                <c:pt idx="7" formatCode="General">
                  <c:v>3100</c:v>
                </c:pt>
              </c:numCache>
            </c:numRef>
          </c:val>
        </c:ser>
        <c:gapWidth val="219"/>
        <c:overlap val="-27"/>
        <c:axId val="67208704"/>
        <c:axId val="67210624"/>
      </c:barChart>
      <c:catAx>
        <c:axId val="67208704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210624"/>
        <c:crosses val="autoZero"/>
        <c:auto val="1"/>
        <c:lblAlgn val="ctr"/>
        <c:lblOffset val="100"/>
      </c:catAx>
      <c:valAx>
        <c:axId val="67210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 " sourceLinked="1"/>
        <c:maj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2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'[就业质量调查问卷(分析1).xls]Sheet6'!$B$1</c:f>
              <c:strCache>
                <c:ptCount val="1"/>
                <c:pt idx="0">
                  <c:v>分值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'[就业质量调查问卷(分析1).xls]Sheet6'!$A$2:$A$13</c:f>
              <c:strCache>
                <c:ptCount val="12"/>
                <c:pt idx="0">
                  <c:v>诚实守信</c:v>
                </c:pt>
                <c:pt idx="1">
                  <c:v>有责任感</c:v>
                </c:pt>
                <c:pt idx="2">
                  <c:v>敬业精神</c:v>
                </c:pt>
                <c:pt idx="3">
                  <c:v>学习能力</c:v>
                </c:pt>
                <c:pt idx="4">
                  <c:v>创新能力</c:v>
                </c:pt>
                <c:pt idx="5">
                  <c:v>团队协作能力</c:v>
                </c:pt>
                <c:pt idx="6">
                  <c:v>执行能力</c:v>
                </c:pt>
                <c:pt idx="7">
                  <c:v>时间管理能力</c:v>
                </c:pt>
                <c:pt idx="8">
                  <c:v>专业理论基础</c:v>
                </c:pt>
                <c:pt idx="9">
                  <c:v>社会实践能力</c:v>
                </c:pt>
                <c:pt idx="10">
                  <c:v>专业应用技能</c:v>
                </c:pt>
                <c:pt idx="11">
                  <c:v>个人外在形象及身体条件</c:v>
                </c:pt>
              </c:strCache>
            </c:strRef>
          </c:cat>
          <c:val>
            <c:numRef>
              <c:f>'[就业质量调查问卷(分析1).xls]Sheet6'!$B$2:$B$13</c:f>
              <c:numCache>
                <c:formatCode>0.00_ </c:formatCode>
                <c:ptCount val="12"/>
                <c:pt idx="0">
                  <c:v>4.95</c:v>
                </c:pt>
                <c:pt idx="1">
                  <c:v>4.96</c:v>
                </c:pt>
                <c:pt idx="2">
                  <c:v>4.8499999999999996</c:v>
                </c:pt>
                <c:pt idx="3">
                  <c:v>4.74</c:v>
                </c:pt>
                <c:pt idx="4">
                  <c:v>4.75</c:v>
                </c:pt>
                <c:pt idx="5">
                  <c:v>4.91</c:v>
                </c:pt>
                <c:pt idx="6">
                  <c:v>4.92</c:v>
                </c:pt>
                <c:pt idx="7">
                  <c:v>4.8099999999999996</c:v>
                </c:pt>
                <c:pt idx="8">
                  <c:v>4.78</c:v>
                </c:pt>
                <c:pt idx="9">
                  <c:v>4.96</c:v>
                </c:pt>
                <c:pt idx="10">
                  <c:v>4.87</c:v>
                </c:pt>
                <c:pt idx="11">
                  <c:v>4.84</c:v>
                </c:pt>
              </c:numCache>
            </c:numRef>
          </c:val>
        </c:ser>
        <c:gapWidth val="182"/>
        <c:axId val="67287296"/>
        <c:axId val="67303680"/>
      </c:barChart>
      <c:catAx>
        <c:axId val="67287296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303680"/>
        <c:crosses val="autoZero"/>
        <c:auto val="1"/>
        <c:lblAlgn val="ctr"/>
        <c:lblOffset val="100"/>
      </c:catAx>
      <c:valAx>
        <c:axId val="673036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28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2019-12-31T04:25:00Z</dcterms:created>
  <dcterms:modified xsi:type="dcterms:W3CDTF">2020-01-02T02:55:00Z</dcterms:modified>
</cp:coreProperties>
</file>